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PRÁTICAS PEDAGÓGICAS NO ENSINO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JOVENS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AUTISTAS NO INSTITUTO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Samyra Jamilli Prestes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Helenice Serikaku; Tânia Mar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cia Pereira Fujii.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Federal de Ensino, Ciência e Tecnologia de Mato Grosso do Sul – Ponta Porã - MS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samyraprestesjamilli@gmail.com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helenice.serikaku@ifms.edu.br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tania.fujii@ifms.edu.br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Área/Subárea: MDIS - Multidisciplinar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Tipo de Pesquisa: Científica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TRANSTORNO DO ESPECTRO AUTISTA(TEA), INCLUSÃO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ENSINO, PEDAGOGIA.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  <w:sectPr>
          <w:headerReference r:id="rId10" w:type="default"/>
          <w:footerReference r:id="rId11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keepNext w:val="1"/>
        <w:keepLines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Transtorno do Espectro Autista (TEA) é uma síndrome do desenvolvimento, o estudante autista apresenta características como: déficit na comunicação oral, linguagem verbal e não verbal, dificuldade em compreender e manter interações sociais, iniciar diálogos ou expressar-se, não entendem metáforas e símbolos, podem possuir padrões repetitivos de comportamento e interesses por assuntos únicos, como carros, dinossauros e super-heróis. Os sintomas do autismo começam na infância, se manifestando até os 4 anos de idade e perdurando durante toda a vida. As crianças, adolescentes e adultos autistas são afetados em mais ou menos grau, tendo seus sintomas variados em tipos e intensidades (OPAS, 2017). Esses graus são divididos em três: leve (grau 1), moderado (grau 2) e severo (grau 3). </w:t>
      </w:r>
    </w:p>
    <w:p w:rsidR="00000000" w:rsidDel="00000000" w:rsidP="00000000" w:rsidRDefault="00000000" w:rsidRPr="00000000" w14:paraId="0000000A">
      <w:pPr>
        <w:keepNext w:val="1"/>
        <w:keepLines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acordo com o Art. 2º da Lei Nº 12.764, é direito do estudante autista “o acesso à educação e ao ensino profissionalizante”. Sob esta perspectiva, todas as instituições regulares de ensino devem possuir ferramentas para a completa inserção do discente na escola, tanto de forma acadêmica quanto social. Essas ferramentas devem ser centradas nas necessidades, buscando uma pedagogia focada nos pontos fracos e fortes do estudante. Algumas práticas como personalização dos planos de ensino, atividades adaptadas, acompanhamento, incentivo à superação e utilização dos interesses no aprendizado devem ser uma prioridade para o corpo acadêmico no tratamento destes estudantes. Também deve ser responsabilidade de toda a comunidade (família, professores, administradores, equipe de manutenção e discentes) a inclusão e o cuidado com o autista.</w:t>
      </w:r>
    </w:p>
    <w:p w:rsidR="00000000" w:rsidDel="00000000" w:rsidP="00000000" w:rsidRDefault="00000000" w:rsidRPr="00000000" w14:paraId="0000000B">
      <w:pPr>
        <w:keepNext w:val="1"/>
        <w:keepLines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Atualmente, dois dos mais famosos métodos conhecidos como TEACCH – Treatment And Education of Autistic and Related Communication Handicapped Children -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(SCHOPLER, 1997)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Currículo Funcional Natural CFN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(LEBLANC, 1992)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são utilizados ao redor do mundo, estes são exemplos excelentes de como a escola pode implementar uma educação inclusiva. Ambos consistem em promover um ambiente confiável, onde o autista tem suas habilidades estimuladas, inclusão da família no processo de ensino, preparo do professor em sala de aula, desenvolvimento da comunicação e incentivo da independência. Ainda há o uso de estratégias visuais, atividades adaptadas, recreativas e motoras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(NILSSON, 2003, p. 26)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IFMS sendo uma instituição pública de ensino e possuindo uma grande diversidade de alunos, deve atender o que está previsto pela legislação, garantindo o aprendizado e inclusão social, de forma com que o estudante com TEA consiga alcançar um melhor desempenho acadêmico, desenvolva suas habilidades de comunicação e interação e que sejam oferecidas as ferramentas de apoio necessárias.</w:t>
      </w:r>
    </w:p>
    <w:p w:rsidR="00000000" w:rsidDel="00000000" w:rsidP="00000000" w:rsidRDefault="00000000" w:rsidRPr="00000000" w14:paraId="0000000D">
      <w:pPr>
        <w:keepNext w:val="1"/>
        <w:keepLines w:val="0"/>
        <w:spacing w:after="0" w:before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presente trabalho tem como objetivo analisar práticas de ensino para estudantes com o TEA, que possam ser aplicadas no Campus Ponta Porã do Instituto Federal de Mato Grosso do Sul, promovendo a educação na perspectiva inclusiva, facilitando o aprendizado, permitindo a inclusão integral do jovem autista (tanto de forma acadêmica, como social), desenvolvendo programas educacionais personalizados e integrando a família no processo completo de formação do discente.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trabalho está dividido em 5 etapas: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Etapas de elaboração do trabalho.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3095625" cy="11271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50941" l="0" r="0" t="2003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27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 Autora, (2021).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primeira etapa consiste em realizar uma revisão bibliográfica de artigos, livros, revistas e fontes, visando entender como a escola pode agir no ensino de estudantes autistas e coletando informações sobre as práticas pedagógicas efetivas na educação. Todo o levantamento do material bibliográfico será baseado em critérios específicos, visando a efetividade da pesquisa.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segunda etapa, será elaborado um questionário destinado aos docentes do ensino médio técnico do IFMS, a fim de identificar as dificuldades, dúvidas e/ou conhecimentos acerca do assunto na comunidade.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terceira etapa, será a análise do resultado e a coleta de dados do questionário aplicado aos professores.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partir desses resultados, será elaborada uma pesquisa na quarta etapa. Essa pesquisa visa trazer as práticas pedagógicas mais efetivas na educação de estudantes autistas.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Ao final de todo o levantamento, serão elencadas todas as práticas mais adequadas e relacionadas com as necessidades dos professores do médio técnico do IFMS, para o desenvolvimento de estudantes com TEA, e expostas para toda a comunidade acadêmica do campus, por meio de um site, para a conscientização e implementação.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Resultados e 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trabalho se encontra na fase inicial,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qual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ainda estão sendo desenvolvidos os objetivos e critérios de inclusão e exclusão de fontes e materiais.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Também está sendo elaborado o question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ário.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objetivos consistem em encontrar práticas viáveis, éticas e efetivas, que possam ser aplicadas por toda a comunidade (família, professores, servidores e colegas), e que tenham comprovação científica.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critérios já desenvolvidos baseiam-se em materiais e fontes atuais e relevantes, produzidos por comunidade acadêmica ou profissional, indicados por especialistas e que estejam alinhados com os objetivos 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temas.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Espera-se que o trabalho possa contribuir significativamente na formação dos estudantes autistas e que possa auxiliar os discentes, formando uma comunidade acadêmica inclusiva.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produto do trabalho será um site, contendo todas as informações coletadas durante a pesquisa, com o foco de apoiar o trabalho pedagógico dos professores com o público/os estudantes com TEA.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evidente a necessidade de ampliar os conhecimentos e práticas para lidar com estudantes autistas. Desse modo, o trabalho visará auxiliar os discentes nesse processo, melhorando a convivência e desempenho escolar dos estudantes com TEA.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BRASIL, Lei nº 12.764 de 27 de dezembro de 2012. Política Nacional de Proteção dos Direitos da Pessoa com Transtornos do Espectro Autista. Presidência da República, Casa Civil.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http://www.planalto.gov.br/ccivil_03/_ato2011-2014/2012/lei/l12764.htm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 Acesso em: 06 set. 2021</w:t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DECLARAÇÃO DE SALAMANCA. Sobre Princípios, Políticas e Práticas na Área das Necessidades Educativas Especiais, 1994, Salamanca-Espanha.</w:t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LEBLANC, J. M. El CurriculumFuncional en la educación de la persona con retardo mental. Trabalho apresentado na ASPANDEM, Mallagra, España, 1992.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NILSSON, 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A educação de pessoas com desordens do espectro autístico e dificuldades semelhantes de aprendizagem.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Temas sobre desenvolvimento, São Paulo, 2003, maio-junho, v. 12(68), p. 5-45.</w:t>
      </w:r>
    </w:p>
    <w:p w:rsidR="00000000" w:rsidDel="00000000" w:rsidP="00000000" w:rsidRDefault="00000000" w:rsidRPr="00000000" w14:paraId="00000023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ORGANIZAÇÃO PAN-AMERICANA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Transtorno do Espectro Austista. Brasil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2017. Disponível em: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https://www.paho.org/pt/topicos/transtorno-do-espectro-autista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Acesso em: 29 ago. 2021.</w:t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SCHOPLER, E. Implementation of TEACCH philosophy. Em COHEN, D. J.; VOLKMAR F. R. (Ed.).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Handbook of autism and pervasive developmental disorders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2. ed. New York: John Wiley &amp;Sons, 1997, p. 767-795.</w:t>
      </w:r>
    </w:p>
    <w:p w:rsidR="00000000" w:rsidDel="00000000" w:rsidP="00000000" w:rsidRDefault="00000000" w:rsidRPr="00000000" w14:paraId="00000025">
      <w:pP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9"/>
      </w:numPr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numPr>
        <w:ilvl w:val="1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numPr>
        <w:ilvl w:val="2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numPr>
        <w:ilvl w:val="3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numPr>
        <w:ilvl w:val="4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numPr>
        <w:ilvl w:val="5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7">
    <w:name w:val="Título 7"/>
    <w:basedOn w:val="Normal"/>
    <w:next w:val="Normal"/>
    <w:autoRedefine w:val="0"/>
    <w:hidden w:val="0"/>
    <w:qFormat w:val="1"/>
    <w:pPr>
      <w:keepNext w:val="1"/>
      <w:keepLines w:val="1"/>
      <w:numPr>
        <w:ilvl w:val="6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numPr>
        <w:ilvl w:val="7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numPr>
        <w:ilvl w:val="8"/>
        <w:numId w:val="9"/>
      </w:numPr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243f6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Principal">
    <w:name w:val="Título Principal"/>
    <w:basedOn w:val="Normal"/>
    <w:next w:val="Auto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-TítulodeSeção">
    <w:name w:val="Texto - Título de Seção"/>
    <w:basedOn w:val="Texto"/>
    <w:next w:val="Texto"/>
    <w:autoRedefine w:val="0"/>
    <w:hidden w:val="0"/>
    <w:qFormat w:val="0"/>
    <w:pPr>
      <w:shd w:color="auto" w:fill="e2efd9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">
    <w:name w:val="Autor"/>
    <w:basedOn w:val="Normal"/>
    <w:next w:val="Autor-Endereç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ndereço">
    <w:name w:val="Autor - Endereço"/>
    <w:basedOn w:val="Autor"/>
    <w:next w:val="Autor-E-Mai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Autor-E-Mail">
    <w:name w:val="Autor - E-Mail"/>
    <w:basedOn w:val="Autor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igura">
    <w:name w:val="Figura"/>
    <w:basedOn w:val="Texto"/>
    <w:next w:val="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-Tabela">
    <w:name w:val="Texto - Tabela"/>
    <w:basedOn w:val="Texto"/>
    <w:next w:val="Texto-Tabel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hyperlink" Target="http://www.planalto.gov.br/ccivil_03/_ato2011-2014/2012/lei/l12764.htm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nia.fujii@ifms.edu.br" TargetMode="External"/><Relationship Id="rId14" Type="http://schemas.openxmlformats.org/officeDocument/2006/relationships/hyperlink" Target="https://www.paho.org/pt/topicos/transtorno-do-espectro-autist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myraprestesjamilli@gmail.com" TargetMode="External"/><Relationship Id="rId8" Type="http://schemas.openxmlformats.org/officeDocument/2006/relationships/hyperlink" Target="mailto:helenice.serikaku@ifms.edu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8c66Hlg3PHD1U8Gl2LizhA+Og==">AMUW2mVhzuNi3F8HpByctNNgH5TLHev2bRJVImJUml8xDD12R0xj+NVv9zGsDEtHz8X1xq5m9Hla/fh/pN8N/uw4xFfuqTpUp4Rlo5gmkDS1ljlE7TeovfQ=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2021-08-30T13:00:00Z</dcterms:created>
  <dc:creator>Vinicius Maeda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